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第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届贵州人才博览会贵州医科大学第二附属医院</w:t>
      </w: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高层次人才及急需紧缺人才岗位需求表</w:t>
      </w: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0" w:firstLineChars="0"/>
        <w:jc w:val="left"/>
        <w:rPr>
          <w:rFonts w:hint="eastAsia" w:ascii="仿宋_GB2312" w:hAnsi="仿宋" w:eastAsia="仿宋_GB2312"/>
          <w:sz w:val="24"/>
          <w:szCs w:val="24"/>
        </w:rPr>
      </w:pPr>
    </w:p>
    <w:tbl>
      <w:tblPr>
        <w:tblStyle w:val="4"/>
        <w:tblW w:w="84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685"/>
        <w:gridCol w:w="2038"/>
        <w:gridCol w:w="1092"/>
        <w:gridCol w:w="1729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职称/职业资格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其他条件及备注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口腔基础医学、口腔临床医学、口腔医学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内科学、外科学、肿瘤学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运动医学、外科学、康复医学与理疗学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心外科01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胸外科01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血液内科02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内科学、重症医学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甲乳外科02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整形皮肤美容科02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麻醉学、外科学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医学检验科02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ZmU4OTFkMjE5MjBkYTE1ZGNlMGUzYWMzMGNiYzkifQ=="/>
  </w:docVars>
  <w:rsids>
    <w:rsidRoot w:val="769A7EFE"/>
    <w:rsid w:val="0F0D04C2"/>
    <w:rsid w:val="28706549"/>
    <w:rsid w:val="65A63EC2"/>
    <w:rsid w:val="769A7EFE"/>
    <w:rsid w:val="76BF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2924</Words>
  <Characters>3036</Characters>
  <Lines>0</Lines>
  <Paragraphs>0</Paragraphs>
  <TotalTime>126</TotalTime>
  <ScaleCrop>false</ScaleCrop>
  <LinksUpToDate>false</LinksUpToDate>
  <CharactersWithSpaces>3073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2023-04-24T01:44:00Z</dcterms:created>
  <dc:creator>背光的背光</dc:creator>
  <cp:lastModifiedBy>张强</cp:lastModifiedBy>
  <dcterms:modified xsi:type="dcterms:W3CDTF">2023-04-26T05:57:36Z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1E6BF00EE8BB4BB7AB7D71F593C15592_13</vt:lpwstr>
  </property>
</Properties>
</file>